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C29" w:rsidRPr="00643C29" w:rsidRDefault="00643C29" w:rsidP="00643C29">
      <w:pPr>
        <w:rPr>
          <w:sz w:val="20"/>
          <w:szCs w:val="20"/>
        </w:rPr>
      </w:pPr>
    </w:p>
    <w:p w:rsidR="00643C29" w:rsidRPr="00643C29" w:rsidRDefault="00643C29" w:rsidP="00643C2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43C2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Child Homicides and Accidents</w:t>
      </w:r>
    </w:p>
    <w:tbl>
      <w:tblPr>
        <w:tblStyle w:val="TableGrid"/>
        <w:tblW w:w="4944" w:type="pct"/>
        <w:tblLook w:val="04A0" w:firstRow="1" w:lastRow="0" w:firstColumn="1" w:lastColumn="0" w:noHBand="0" w:noVBand="1"/>
      </w:tblPr>
      <w:tblGrid>
        <w:gridCol w:w="1022"/>
        <w:gridCol w:w="1498"/>
        <w:gridCol w:w="4710"/>
        <w:gridCol w:w="4119"/>
        <w:gridCol w:w="1993"/>
        <w:gridCol w:w="1001"/>
        <w:gridCol w:w="1442"/>
        <w:gridCol w:w="1524"/>
        <w:gridCol w:w="1256"/>
        <w:gridCol w:w="1013"/>
      </w:tblGrid>
      <w:tr w:rsidR="00643C29" w:rsidRPr="00643C29" w:rsidTr="004B608D">
        <w:tc>
          <w:tcPr>
            <w:tcW w:w="0" w:type="auto"/>
            <w:gridSpan w:val="10"/>
            <w:shd w:val="clear" w:color="auto" w:fill="FDE9D9" w:themeFill="accent6" w:themeFillTint="33"/>
            <w:vAlign w:val="center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Child Homicides and Accidents Bexar County – 1999 to 2010 Compressed Mortality</w:t>
            </w:r>
          </w:p>
        </w:tc>
      </w:tr>
      <w:tr w:rsidR="00643C29" w:rsidRPr="00643C29" w:rsidTr="004B608D"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Age Group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County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Cause of death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Injury Mechanism &amp; All Other Leading Causes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Injury Intent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Deaths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08"/>
              <w:gridCol w:w="6"/>
              <w:gridCol w:w="6"/>
            </w:tblGrid>
            <w:tr w:rsidR="00643C29" w:rsidRPr="00643C29" w:rsidTr="004B60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6" w:tooltip="Click to hide this measure column, use Options above to restore it." w:history="1">
                    <w:r w:rsidRPr="00643C29">
                      <w:rPr>
                        <w:rFonts w:ascii="Verdana" w:eastAsia="Times New Roman" w:hAnsi="Verdana" w:cs="Times New Roman"/>
                        <w:b/>
                        <w:bCs/>
                        <w:color w:val="0033AA"/>
                        <w:sz w:val="20"/>
                        <w:szCs w:val="20"/>
                      </w:rPr>
                      <w:t>Population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90"/>
              <w:gridCol w:w="6"/>
              <w:gridCol w:w="6"/>
            </w:tblGrid>
            <w:tr w:rsidR="00643C29" w:rsidRPr="00643C29" w:rsidTr="004B60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7" w:tooltip="Click to hide this measure column, use Options above to restore it." w:history="1">
                    <w:r w:rsidRPr="00643C29">
                      <w:rPr>
                        <w:rFonts w:ascii="Verdana" w:eastAsia="Times New Roman" w:hAnsi="Verdana" w:cs="Times New Roman"/>
                        <w:b/>
                        <w:bCs/>
                        <w:color w:val="0033AA"/>
                        <w:sz w:val="20"/>
                        <w:szCs w:val="20"/>
                      </w:rPr>
                      <w:t>Crude Rate Per 10,000</w:t>
                    </w:r>
                  </w:hyperlink>
                </w:p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r w:rsidRPr="00643C2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  <w:t>(95% Confidence Interval)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22"/>
              <w:gridCol w:w="6"/>
              <w:gridCol w:w="6"/>
            </w:tblGrid>
            <w:tr w:rsidR="00643C29" w:rsidRPr="00643C29" w:rsidTr="004B60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8" w:tooltip="Click to hide this measure column, use Options above to restore it." w:history="1">
                    <w:r w:rsidRPr="00643C29">
                      <w:rPr>
                        <w:rFonts w:ascii="Verdana" w:eastAsia="Times New Roman" w:hAnsi="Verdana" w:cs="Times New Roman"/>
                        <w:b/>
                        <w:bCs/>
                        <w:color w:val="0033AA"/>
                        <w:sz w:val="20"/>
                        <w:szCs w:val="20"/>
                      </w:rPr>
                      <w:t>Crude Rate Standard Error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DE9D9" w:themeFill="accent6" w:themeFillTint="33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85"/>
              <w:gridCol w:w="6"/>
            </w:tblGrid>
            <w:tr w:rsidR="00643C29" w:rsidRPr="00643C29" w:rsidTr="004B60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43C29" w:rsidRPr="00643C29" w:rsidTr="004B608D">
              <w:trPr>
                <w:tblHeader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</w:rPr>
                  </w:pPr>
                  <w:hyperlink r:id="rId9" w:tooltip="Click to hide this measure column, use Options above to restore it." w:history="1">
                    <w:r w:rsidRPr="00643C29">
                      <w:rPr>
                        <w:rFonts w:ascii="Verdana" w:eastAsia="Times New Roman" w:hAnsi="Verdana" w:cs="Times New Roman"/>
                        <w:b/>
                        <w:bCs/>
                        <w:color w:val="0033AA"/>
                        <w:sz w:val="20"/>
                        <w:szCs w:val="20"/>
                      </w:rPr>
                      <w:t>% of Total Deaths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DD"/>
                  <w:vAlign w:val="center"/>
                  <w:hideMark/>
                </w:tcPr>
                <w:p w:rsidR="00643C29" w:rsidRPr="00643C29" w:rsidRDefault="00643C29" w:rsidP="00643C2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  <w:tr w:rsidR="00643C29" w:rsidRPr="00643C29" w:rsidTr="004B608D">
        <w:tc>
          <w:tcPr>
            <w:tcW w:w="1022" w:type="dxa"/>
          </w:tcPr>
          <w:p w:rsidR="00643C29" w:rsidRPr="00643C29" w:rsidRDefault="00643C29" w:rsidP="00643C29"/>
        </w:tc>
        <w:tc>
          <w:tcPr>
            <w:tcW w:w="1498" w:type="dxa"/>
          </w:tcPr>
          <w:p w:rsidR="00643C29" w:rsidRPr="00643C29" w:rsidRDefault="00643C29" w:rsidP="00643C29"/>
        </w:tc>
        <w:tc>
          <w:tcPr>
            <w:tcW w:w="4710" w:type="dxa"/>
          </w:tcPr>
          <w:p w:rsidR="00643C29" w:rsidRPr="00643C29" w:rsidRDefault="00643C29" w:rsidP="00643C29"/>
        </w:tc>
        <w:tc>
          <w:tcPr>
            <w:tcW w:w="4119" w:type="dxa"/>
          </w:tcPr>
          <w:p w:rsidR="00643C29" w:rsidRPr="00643C29" w:rsidRDefault="00643C29" w:rsidP="00643C29"/>
        </w:tc>
        <w:tc>
          <w:tcPr>
            <w:tcW w:w="1993" w:type="dxa"/>
          </w:tcPr>
          <w:p w:rsidR="00643C29" w:rsidRPr="00643C29" w:rsidRDefault="00643C29" w:rsidP="00643C29"/>
        </w:tc>
        <w:tc>
          <w:tcPr>
            <w:tcW w:w="1001" w:type="dxa"/>
          </w:tcPr>
          <w:p w:rsidR="00643C29" w:rsidRPr="00643C29" w:rsidRDefault="00643C29" w:rsidP="00643C29"/>
        </w:tc>
        <w:tc>
          <w:tcPr>
            <w:tcW w:w="1442" w:type="dxa"/>
          </w:tcPr>
          <w:p w:rsidR="00643C29" w:rsidRPr="00643C29" w:rsidRDefault="00643C29" w:rsidP="00643C29"/>
        </w:tc>
        <w:tc>
          <w:tcPr>
            <w:tcW w:w="1524" w:type="dxa"/>
          </w:tcPr>
          <w:p w:rsidR="00643C29" w:rsidRPr="00643C29" w:rsidRDefault="00643C29" w:rsidP="00643C29"/>
        </w:tc>
        <w:tc>
          <w:tcPr>
            <w:tcW w:w="1256" w:type="dxa"/>
          </w:tcPr>
          <w:p w:rsidR="00643C29" w:rsidRPr="00643C29" w:rsidRDefault="00643C29" w:rsidP="00643C29"/>
        </w:tc>
        <w:tc>
          <w:tcPr>
            <w:tcW w:w="1013" w:type="dxa"/>
          </w:tcPr>
          <w:p w:rsidR="00643C29" w:rsidRPr="00643C29" w:rsidRDefault="00643C29" w:rsidP="00643C29"/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A41.9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Septicaemia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Septicemia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0.7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K52.9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Noninfective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gastroenteritis and colitis,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All other diseases (Residual)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(0.2 - 0.6)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P01.0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(Newborn affected by incompetent cervix)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1.7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(1.2 - 2.2)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P01.1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(Newborn affected by premature rupture of membranes)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2.3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(1.8 - 2.9)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P01.5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(Newborn affected by multiple pregnancy)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(0.2 - 0.7)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P02.1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(Newborn affected by other forms of placental separation and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haemorrhage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1.3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(0.9 - 1.8)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P02.7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(Newborn affected by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chorioamnionitis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1.4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(1.0 - 1.9)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P07.2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(Extreme immaturity)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216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7.4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(6.4 - 8.4)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P07.3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(Other preterm infants)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83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(2.3 - 3.5)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P21.9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(Birth asphyxia,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0.7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Bexar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P22.0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(Respiratory distress syndrome of newborn)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Non-Injury: Certain conditions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Non-Injury, no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(0.8 - 1.6)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P27.1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Bronchopulmonary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dysplasia originating in the perinatal period)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(0.5 - 1.2)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P28.0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(Primary atelectasis of newborn)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1.5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(1.1 - 2.0)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P29.0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(Neonatal cardiac failure)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0.5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(0.3 - 0.9)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P29.1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(Neonatal cardiac dysrhythmia)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0.5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(0.3 - 0.8)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P36.9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(Bacterial sepsis of newborn,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1.5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(1.1 - 2.0)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P52.3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(Unspecified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intraventricular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nontraumatic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haemorrhage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of newborn)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(0.5 - 1.1)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P77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(Necrotizing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enterocolitis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of newborn)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1.3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(0.9 - 1.8)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P83.2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Hydrops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fetalis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not due to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haemolytic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disease)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Certain conditions originating in the perinatal period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0.6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Q00.0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(Anencephaly)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1.0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(0.6 - 1.4)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Q04.2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Holoprosencephaly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(0.2 - 0.7)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Q04.3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(Other reduction deformities of brain)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(0.2 - 0.6)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Q21.3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(Tetralogy of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Fallot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(0.2 - 0.6)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Q23.4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Hypoplastic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left heart syndrome)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(0.5 - 1.2)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Bexar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Q24.9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(Congenital malformation of heart, 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Non-Injury: Congenital malformations,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Non-Injury, no </w:t>
            </w: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(1.3 - 2.3)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Q33.6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(Hypoplasia and dysplasia of lung)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0.9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(0.6 - 1.3)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Q60.2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(Renal agenesis,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Q60.6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(Potter's syndrome)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(0.2 - 0.7)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Q79.0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(Congenital diaphragmatic hernia)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0.6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Q89.7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(Multiple congenital malformations, not elsewhere classified)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0.5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(0.3 - 0.8)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Q89.9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(Congenital malformation,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(0.2 - 0.7)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Q91.3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(Edwards' syndrome,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1.3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(0.9 - 1.8)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Q91.7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Patau's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syndrome,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0.7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R95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(Sudden infant death syndrome - SIDS)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Symptoms, signs and abnormal clinical and laboratory findings, not elsewhere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148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5.1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(4.2 - 5.9)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R99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(Other ill-defined and unspecified causes of mortality)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Symptoms, signs and abnormal clinical and laboratory findings, not elsewhere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163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5.6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(4.7 - 6.4)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W75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(Accidental suffocation and strangulation in bed)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Suffocation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(0.5 - 1.1)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 1 year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Y09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(Assault by unspecified means)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Unspecified Injury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292,505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0.6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(0.4 - 1.0)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1-4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Q24.9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(Congenital malformation of heart, unspecified)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Congenital malformations, deformations and chromosomal abnormalities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1,149,401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1-4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R99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(Other ill-defined and unspecified causes of mortality)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Symptoms, signs and abnormal clinical and laboratory findings, not elsewhere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1,149,401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1-4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W74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(Unspecified drowning and submersion)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Drowning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1,149,401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1-4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Y09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(Assault by unspecified means)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Unspecified Injury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1,149,401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0.3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(0.2 - 0.4)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5-9 years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Bexar County, TX </w:t>
            </w:r>
            <w:r w:rsidRPr="00643C29">
              <w:rPr>
                <w:rFonts w:ascii="Arial" w:eastAsia="Times New Roman" w:hAnsi="Arial" w:cs="Arial"/>
                <w:bCs/>
                <w:sz w:val="20"/>
                <w:szCs w:val="20"/>
              </w:rPr>
              <w:t>(48029)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10-14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X95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(Assault by other and unspecified firearm discharge)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Firearm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1,410,568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C91.0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(Acute lymphoblastic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leukaemia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- Malignant neoplasms)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Malignant neoplasms (Cancers)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G71.0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(Muscular dystrophy)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All other diseases (Residual)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R99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(Other ill-defined and unspecified causes of mortality)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Non-Injury: Symptoms, signs and abnormal clinical and laboratory findings, not elsewhere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Non-Injury, no intent classified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V03.1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(Pedestrian injured in collision with car, pick-up truck or van,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V09.2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(Pedestrian injured in traffic accident involving other and unspecified motor vehicles)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V43.5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collision with car, pick-up truck or van, driver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V43.6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collision with car, pick-up truck or van, passenger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V47.5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collision with fixed or stationary object, driver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V47.6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collision with fixed or stationary object, passenger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V48.5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noncollision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transport accident, driver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V48.6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(Car occupant injured in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noncollision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transport accident, passenger injured in traffic accident)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V87.7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(Person injured in collision between other specified motor vehicles (traffic))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V89.2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(Person injured in unspecified motor-vehicle accident, traffic)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Motor Vehicle Traffic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0.5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(0.4 - 0.6)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W69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(Drowning and submersion while in natural water)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Drowning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(0.0 - 0.1)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X42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(Accidental poisoning by and exposure to narcotics and </w:t>
            </w:r>
            <w:proofErr w:type="spellStart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>psychodysleptics</w:t>
            </w:r>
            <w:proofErr w:type="spellEnd"/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[hallucinogens], not elsewhere classified)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Poisoning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(0.2 - 0.3)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X44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(Accidental poisoning by and exposure to other and unspecified drugs, medicaments and biological substances)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Poisoning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Unintentional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X70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(Intentional self-harm by hanging, strangulation and suffocation)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Suffocation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(0.3 - 0.5)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X74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(Intentional self-harm by other and unspecified firearm discharge)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Firearm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0.4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(0.3 - 0.5)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X95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(Assault by other and unspecified firearm discharge)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Firearm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117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0.8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(0.7 - 1.0)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0.2%</w:t>
            </w:r>
          </w:p>
        </w:tc>
      </w:tr>
      <w:tr w:rsidR="00643C29" w:rsidRPr="00643C29" w:rsidTr="004B608D"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15-19 years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Bexar County, TX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(48029)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X99</w:t>
            </w:r>
            <w:r w:rsidRPr="00643C29">
              <w:rPr>
                <w:rFonts w:ascii="Arial" w:eastAsia="Times New Roman" w:hAnsi="Arial" w:cs="Arial"/>
                <w:sz w:val="20"/>
                <w:szCs w:val="20"/>
              </w:rPr>
              <w:t xml:space="preserve"> (Assault by sharp object)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Cut/Pierce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43C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Homicide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1,441,469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0.1 (Unreliable)</w:t>
            </w: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br/>
              <w:t>(0.1 - 0.2)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</w:t>
            </w:r>
          </w:p>
        </w:tc>
        <w:tc>
          <w:tcPr>
            <w:tcW w:w="0" w:type="auto"/>
            <w:hideMark/>
          </w:tcPr>
          <w:p w:rsidR="00643C29" w:rsidRPr="00643C29" w:rsidRDefault="00643C29" w:rsidP="00643C29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43C29">
              <w:rPr>
                <w:rFonts w:ascii="Verdana" w:eastAsia="Times New Roman" w:hAnsi="Verdana" w:cs="Times New Roman"/>
                <w:sz w:val="20"/>
                <w:szCs w:val="20"/>
              </w:rPr>
              <w:t>0.0%</w:t>
            </w:r>
          </w:p>
        </w:tc>
      </w:tr>
    </w:tbl>
    <w:p w:rsidR="00643C29" w:rsidRPr="00643C29" w:rsidRDefault="00643C29" w:rsidP="00643C29">
      <w:proofErr w:type="gramStart"/>
      <w:r w:rsidRPr="00643C29">
        <w:t>Centers for Disease Control and Prevention, National Center for Health Statistics.</w:t>
      </w:r>
      <w:proofErr w:type="gramEnd"/>
      <w:r w:rsidRPr="00643C29">
        <w:t xml:space="preserve"> Compressed Mortality File 1999-2010 on CDC WONDER Online Database, released January 2013. Data are compiled from Compressed Mortality File 1999-2010 Series 20 No. 2P, 2013.</w:t>
      </w:r>
    </w:p>
    <w:p w:rsidR="00643C29" w:rsidRPr="00643C29" w:rsidRDefault="00643C29" w:rsidP="00643C29">
      <w:r w:rsidRPr="00643C29">
        <w:t xml:space="preserve">Notes: </w:t>
      </w:r>
    </w:p>
    <w:p w:rsidR="00643C29" w:rsidRPr="00643C29" w:rsidRDefault="00643C29" w:rsidP="00643C29">
      <w:pPr>
        <w:numPr>
          <w:ilvl w:val="0"/>
          <w:numId w:val="2"/>
        </w:numPr>
        <w:contextualSpacing/>
      </w:pPr>
      <w:r w:rsidRPr="00643C29">
        <w:t>Data not available</w:t>
      </w:r>
    </w:p>
    <w:p w:rsidR="00643C29" w:rsidRPr="00643C29" w:rsidRDefault="00643C29" w:rsidP="00643C29">
      <w:proofErr w:type="gramStart"/>
      <w:r w:rsidRPr="00643C29">
        <w:t>Caveats: The population figures used in the calculation of death rates for the age group 'under 1 year' are the estimates of the resident population that is under one year of age.</w:t>
      </w:r>
      <w:proofErr w:type="gramEnd"/>
      <w:r w:rsidRPr="00643C29">
        <w:t xml:space="preserve"> </w:t>
      </w:r>
      <w:proofErr w:type="gramStart"/>
      <w:r w:rsidRPr="00643C29">
        <w:t>More information.</w:t>
      </w:r>
      <w:proofErr w:type="gramEnd"/>
    </w:p>
    <w:p w:rsidR="00643C29" w:rsidRPr="00643C29" w:rsidRDefault="00643C29" w:rsidP="00643C29">
      <w:r w:rsidRPr="00643C29">
        <w:lastRenderedPageBreak/>
        <w:t xml:space="preserve">About sub-national population figures: population figures for 1999 are from the 1990-1999 series of bridged-race </w:t>
      </w:r>
      <w:proofErr w:type="spellStart"/>
      <w:r w:rsidRPr="00643C29">
        <w:t>intercensal</w:t>
      </w:r>
      <w:proofErr w:type="spellEnd"/>
      <w:r w:rsidRPr="00643C29">
        <w:t xml:space="preserve"> estimates of the July 1 resident population; population figures for 2000 and 2010 are bridged-race April 1 census counts; and population figures for 2001-2009 are from the revised 2000-2009 series of bridged-race </w:t>
      </w:r>
      <w:proofErr w:type="spellStart"/>
      <w:r w:rsidRPr="00643C29">
        <w:t>intercensal</w:t>
      </w:r>
      <w:proofErr w:type="spellEnd"/>
      <w:r w:rsidRPr="00643C29">
        <w:t xml:space="preserve"> estimates of the July 1 resident population.</w:t>
      </w:r>
    </w:p>
    <w:p w:rsidR="00643C29" w:rsidRPr="00643C29" w:rsidRDefault="00643C29" w:rsidP="00643C29">
      <w:r w:rsidRPr="00643C29">
        <w:t xml:space="preserve">Death rates are flagged as Unreliable when the rate is calculated with a numerator of 20 or less. </w:t>
      </w:r>
    </w:p>
    <w:p w:rsidR="00643C29" w:rsidRPr="00643C29" w:rsidRDefault="00643C29" w:rsidP="00643C29">
      <w:r w:rsidRPr="00643C29">
        <w:t xml:space="preserve">Deaths of persons with Age "Not Stated" are included in "All" counts and rates, but are not distributed among age groups, so are not included in age-specific counts, age-specific rates or in any age-adjusted rates. </w:t>
      </w:r>
      <w:proofErr w:type="gramStart"/>
      <w:r w:rsidRPr="00643C29">
        <w:t>More information.</w:t>
      </w:r>
      <w:proofErr w:type="gramEnd"/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643C29" w:rsidRPr="00643C29" w:rsidSect="00160B36">
          <w:pgSz w:w="20160" w:h="12240" w:orient="landscape" w:code="5"/>
          <w:pgMar w:top="720" w:right="288" w:bottom="1440" w:left="288" w:header="720" w:footer="720" w:gutter="0"/>
          <w:cols w:space="720"/>
          <w:docGrid w:linePitch="360"/>
        </w:sect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2488" w:tblpY="43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610"/>
        <w:gridCol w:w="610"/>
        <w:gridCol w:w="610"/>
        <w:gridCol w:w="610"/>
        <w:gridCol w:w="610"/>
      </w:tblGrid>
      <w:tr w:rsidR="00643C29" w:rsidRPr="00643C29" w:rsidTr="004B608D">
        <w:trPr>
          <w:trHeight w:val="206"/>
        </w:trPr>
        <w:tc>
          <w:tcPr>
            <w:tcW w:w="8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utiger" w:hAnsi="Frutiger" w:cs="Frutiger"/>
                <w:b/>
                <w:color w:val="000000"/>
                <w:sz w:val="24"/>
                <w:szCs w:val="24"/>
              </w:rPr>
            </w:pPr>
            <w:r w:rsidRPr="00643C29">
              <w:rPr>
                <w:rFonts w:ascii="Frutiger" w:hAnsi="Frutiger" w:cs="Frutiger"/>
                <w:b/>
                <w:bCs/>
                <w:color w:val="000000"/>
                <w:sz w:val="24"/>
                <w:szCs w:val="24"/>
              </w:rPr>
              <w:t>2009 Bexar County Causes of Death by Age Group in Children</w:t>
            </w:r>
          </w:p>
        </w:tc>
      </w:tr>
      <w:tr w:rsidR="00643C29" w:rsidRPr="00643C29" w:rsidTr="004B608D">
        <w:trPr>
          <w:trHeight w:val="206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bCs/>
                <w:color w:val="000000"/>
                <w:sz w:val="16"/>
                <w:szCs w:val="16"/>
              </w:rPr>
              <w:t xml:space="preserve">Cause of Death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color w:val="000000"/>
                <w:sz w:val="16"/>
                <w:szCs w:val="16"/>
              </w:rPr>
              <w:t xml:space="preserve">age &lt;1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color w:val="000000"/>
                <w:sz w:val="16"/>
                <w:szCs w:val="16"/>
              </w:rPr>
              <w:t xml:space="preserve">age 1-4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color w:val="000000"/>
                <w:sz w:val="16"/>
                <w:szCs w:val="16"/>
              </w:rPr>
              <w:t xml:space="preserve">age 5-14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color w:val="000000"/>
                <w:sz w:val="16"/>
                <w:szCs w:val="16"/>
              </w:rPr>
              <w:t xml:space="preserve">age 15-24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b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b/>
                <w:color w:val="000000"/>
                <w:sz w:val="16"/>
                <w:szCs w:val="16"/>
              </w:rPr>
              <w:t xml:space="preserve">Total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Infectious diseases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3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Septicemia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Viral hepatitis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Human immunodeficiency virus (HIV) disease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Other and unspecified infectious and parasitic diseases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Malignant neoplasms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17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In situ neoplasms, benign neoplasms and neoplasms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proofErr w:type="spellStart"/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Anemias</w:t>
            </w:r>
            <w:proofErr w:type="spellEnd"/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Diabetes mellitus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Nutritional deficiencies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Meningitis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0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Parkinson's disease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0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Alzheimer's disease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0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Heart Disease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14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Essential (primary) hypertension &amp; hypertensive renal disease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>1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Cerebrovascular diseases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Atherosclerosis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Other diseases of circulatory system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Influenza and pneumonia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4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Chronic lower respiratory diseases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4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Peptic ulcer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Diseases of appendix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Hernia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Chronic liver disease and cirrhosis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Renal disease (kidney)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Hyperplasia of prostate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Inflammatory diseases of female pelvic organs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Pregnancy with abortive outcome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Pregnancy, childbirth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Perinatal, congenital malformations/chromosomal abnormalities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109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Symptoms, signs and abnormal clinical and laboratory findings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83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All other diseases (Residual)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27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Motor vehicle accidents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35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37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All other accidents and adverse events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8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15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Suicide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28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29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 xml:space="preserve">Homicide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 xml:space="preserve">3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 xml:space="preserve">34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  <w:highlight w:val="yellow"/>
              </w:rPr>
              <w:t>39</w:t>
            </w: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All other external causes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missing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0 </w:t>
            </w:r>
          </w:p>
        </w:tc>
      </w:tr>
      <w:tr w:rsidR="00643C29" w:rsidRPr="00643C29" w:rsidTr="004B608D">
        <w:trPr>
          <w:trHeight w:val="98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Total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149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29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189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3C29" w:rsidRPr="00643C29" w:rsidRDefault="00643C29" w:rsidP="00643C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utiger" w:hAnsi="Frutiger" w:cs="Frutiger"/>
                <w:color w:val="000000"/>
                <w:sz w:val="16"/>
                <w:szCs w:val="16"/>
              </w:rPr>
            </w:pPr>
            <w:r w:rsidRPr="00643C29">
              <w:rPr>
                <w:rFonts w:ascii="Frutiger" w:hAnsi="Frutiger" w:cs="Frutiger"/>
                <w:color w:val="000000"/>
                <w:sz w:val="16"/>
                <w:szCs w:val="16"/>
              </w:rPr>
              <w:t xml:space="preserve">397 </w:t>
            </w:r>
          </w:p>
        </w:tc>
      </w:tr>
    </w:tbl>
    <w:p w:rsidR="00643C29" w:rsidRPr="00643C29" w:rsidRDefault="00643C29" w:rsidP="00643C2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43C2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Child Homicides and Accidents</w:t>
      </w:r>
    </w:p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/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b/>
          <w:bCs/>
          <w:color w:val="000000"/>
          <w:sz w:val="18"/>
          <w:szCs w:val="18"/>
        </w:rPr>
        <w:t>Source:</w:t>
      </w: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b/>
          <w:bCs/>
          <w:color w:val="000000"/>
          <w:sz w:val="18"/>
          <w:szCs w:val="18"/>
        </w:rPr>
        <w:t>City of San Antonio</w:t>
      </w: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color w:val="000000"/>
          <w:sz w:val="18"/>
          <w:szCs w:val="18"/>
        </w:rPr>
        <w:t>San Antonio Metropolitan Health District, Health Profiles</w:t>
      </w:r>
    </w:p>
    <w:p w:rsidR="00643C29" w:rsidRPr="00643C29" w:rsidRDefault="00643C29" w:rsidP="00643C29">
      <w:pPr>
        <w:rPr>
          <w:rFonts w:ascii="Trebuchet MS" w:hAnsi="Trebuchet MS" w:cs="Trebuchet MS"/>
          <w:color w:val="33339B"/>
          <w:sz w:val="18"/>
          <w:szCs w:val="18"/>
        </w:rPr>
      </w:pPr>
      <w:hyperlink r:id="rId10" w:history="1">
        <w:r w:rsidRPr="00643C29">
          <w:rPr>
            <w:rFonts w:ascii="Trebuchet MS" w:hAnsi="Trebuchet MS" w:cs="Trebuchet MS"/>
            <w:color w:val="0000FF" w:themeColor="hyperlink"/>
            <w:sz w:val="18"/>
            <w:szCs w:val="18"/>
            <w:u w:val="single"/>
          </w:rPr>
          <w:t>http://www.sanantonio.gov/health/Healthprofiles-Main.html</w:t>
        </w:r>
      </w:hyperlink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Texas </w:t>
      </w:r>
      <w:proofErr w:type="spellStart"/>
      <w:r w:rsidRPr="00643C29">
        <w:rPr>
          <w:rFonts w:ascii="Trebuchet MS" w:hAnsi="Trebuchet MS" w:cs="Trebuchet MS"/>
          <w:b/>
          <w:bCs/>
          <w:color w:val="000000"/>
          <w:sz w:val="18"/>
          <w:szCs w:val="18"/>
        </w:rPr>
        <w:t>Dept</w:t>
      </w:r>
      <w:proofErr w:type="spellEnd"/>
      <w:r w:rsidRPr="00643C29">
        <w:rPr>
          <w:rFonts w:ascii="Trebuchet MS" w:hAnsi="Trebuchet MS" w:cs="Trebuchet MS"/>
          <w:b/>
          <w:bCs/>
          <w:color w:val="000000"/>
          <w:sz w:val="18"/>
          <w:szCs w:val="18"/>
        </w:rPr>
        <w:t xml:space="preserve"> of State Health Services</w:t>
      </w: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color w:val="000000"/>
          <w:sz w:val="18"/>
          <w:szCs w:val="18"/>
        </w:rPr>
        <w:t>Texas Health Data, Vital Statistics Reporting Section.</w:t>
      </w:r>
    </w:p>
    <w:p w:rsidR="00643C29" w:rsidRPr="00643C29" w:rsidRDefault="00643C29" w:rsidP="00643C2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</w:rPr>
      </w:pPr>
      <w:r w:rsidRPr="00643C29">
        <w:rPr>
          <w:rFonts w:ascii="Trebuchet MS" w:hAnsi="Trebuchet MS" w:cs="Trebuchet MS"/>
          <w:color w:val="000000"/>
          <w:sz w:val="18"/>
          <w:szCs w:val="18"/>
        </w:rPr>
        <w:t>Final Mortality Data (ad hoc Database)</w:t>
      </w:r>
    </w:p>
    <w:p w:rsidR="0049042E" w:rsidRDefault="00643C29" w:rsidP="00643C29">
      <w:hyperlink r:id="rId11" w:history="1">
        <w:r w:rsidRPr="00643C29">
          <w:rPr>
            <w:rFonts w:ascii="Trebuchet MS" w:hAnsi="Trebuchet MS" w:cs="Trebuchet MS"/>
            <w:color w:val="0000FF" w:themeColor="hyperlink"/>
            <w:sz w:val="18"/>
            <w:szCs w:val="18"/>
            <w:u w:val="single"/>
          </w:rPr>
          <w:t>http://soupfin.tdh.state.tx.us/death10.htm</w:t>
        </w:r>
      </w:hyperlink>
      <w:bookmarkStart w:id="0" w:name="_GoBack"/>
      <w:bookmarkEnd w:id="0"/>
    </w:p>
    <w:sectPr w:rsidR="0049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Zapf Dingbats">
    <w:altName w:val="ITC 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7AE0"/>
    <w:multiLevelType w:val="multilevel"/>
    <w:tmpl w:val="5CEC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0D4468"/>
    <w:multiLevelType w:val="hybridMultilevel"/>
    <w:tmpl w:val="71CC2776"/>
    <w:lvl w:ilvl="0" w:tplc="B532C3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54"/>
    <w:rsid w:val="00156DD4"/>
    <w:rsid w:val="00643C29"/>
    <w:rsid w:val="006F0854"/>
    <w:rsid w:val="007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C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C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643C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3">
    <w:name w:val="H3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5">
    <w:name w:val="H5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43C29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C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3C2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3C29"/>
    <w:rPr>
      <w:b/>
      <w:bCs/>
    </w:rPr>
  </w:style>
  <w:style w:type="paragraph" w:customStyle="1" w:styleId="Default">
    <w:name w:val="Default"/>
    <w:rsid w:val="00643C29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643C29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643C29"/>
    <w:rPr>
      <w:rFonts w:cs="Frutiger"/>
      <w:color w:val="000000"/>
      <w:sz w:val="16"/>
      <w:szCs w:val="16"/>
    </w:rPr>
  </w:style>
  <w:style w:type="character" w:customStyle="1" w:styleId="A9">
    <w:name w:val="A9"/>
    <w:uiPriority w:val="99"/>
    <w:rsid w:val="00643C29"/>
    <w:rPr>
      <w:rFonts w:cs="Frutiger"/>
      <w:b/>
      <w:bCs/>
      <w:color w:val="000000"/>
      <w:sz w:val="14"/>
      <w:szCs w:val="14"/>
    </w:rPr>
  </w:style>
  <w:style w:type="paragraph" w:customStyle="1" w:styleId="Pa26">
    <w:name w:val="Pa26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43C29"/>
    <w:rPr>
      <w:rFonts w:ascii="ITC Zapf Dingbats" w:hAnsi="ITC Zapf Dingbats" w:cs="ITC Zapf Dingbats"/>
      <w:color w:val="0066A6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C29"/>
    <w:rPr>
      <w:rFonts w:ascii="Courier New" w:eastAsia="Times New Roman" w:hAnsi="Courier New" w:cs="Courier New"/>
      <w:sz w:val="20"/>
      <w:szCs w:val="20"/>
    </w:rPr>
  </w:style>
  <w:style w:type="character" w:customStyle="1" w:styleId="psmall1">
    <w:name w:val="psmall1"/>
    <w:basedOn w:val="DefaultParagraphFont"/>
    <w:rsid w:val="00643C29"/>
    <w:rPr>
      <w:rFonts w:ascii="Verdana" w:hAnsi="Verdana" w:hint="default"/>
      <w:sz w:val="16"/>
      <w:szCs w:val="16"/>
    </w:rPr>
  </w:style>
  <w:style w:type="paragraph" w:customStyle="1" w:styleId="H2">
    <w:name w:val="H2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43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C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C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C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3C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C2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C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643C29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3">
    <w:name w:val="H3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5">
    <w:name w:val="H5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43C29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C2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3C2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43C29"/>
    <w:rPr>
      <w:b/>
      <w:bCs/>
    </w:rPr>
  </w:style>
  <w:style w:type="paragraph" w:customStyle="1" w:styleId="Default">
    <w:name w:val="Default"/>
    <w:rsid w:val="00643C29"/>
    <w:pPr>
      <w:autoSpaceDE w:val="0"/>
      <w:autoSpaceDN w:val="0"/>
      <w:adjustRightInd w:val="0"/>
      <w:spacing w:after="0" w:line="240" w:lineRule="auto"/>
    </w:pPr>
    <w:rPr>
      <w:rFonts w:ascii="Frutiger" w:hAnsi="Frutiger" w:cs="Frutiger"/>
      <w:color w:val="000000"/>
      <w:sz w:val="24"/>
      <w:szCs w:val="24"/>
    </w:rPr>
  </w:style>
  <w:style w:type="paragraph" w:customStyle="1" w:styleId="Pa37">
    <w:name w:val="Pa37"/>
    <w:basedOn w:val="Default"/>
    <w:next w:val="Default"/>
    <w:uiPriority w:val="99"/>
    <w:rsid w:val="00643C29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643C29"/>
    <w:rPr>
      <w:rFonts w:cs="Frutiger"/>
      <w:color w:val="000000"/>
      <w:sz w:val="16"/>
      <w:szCs w:val="16"/>
    </w:rPr>
  </w:style>
  <w:style w:type="character" w:customStyle="1" w:styleId="A9">
    <w:name w:val="A9"/>
    <w:uiPriority w:val="99"/>
    <w:rsid w:val="00643C29"/>
    <w:rPr>
      <w:rFonts w:cs="Frutiger"/>
      <w:b/>
      <w:bCs/>
      <w:color w:val="000000"/>
      <w:sz w:val="14"/>
      <w:szCs w:val="14"/>
    </w:rPr>
  </w:style>
  <w:style w:type="paragraph" w:customStyle="1" w:styleId="Pa26">
    <w:name w:val="Pa26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43C29"/>
    <w:rPr>
      <w:rFonts w:ascii="ITC Zapf Dingbats" w:hAnsi="ITC Zapf Dingbats" w:cs="ITC Zapf Dingbats"/>
      <w:color w:val="0066A6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643C29"/>
    <w:pPr>
      <w:spacing w:line="24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643C29"/>
    <w:pPr>
      <w:spacing w:line="181" w:lineRule="atLeast"/>
    </w:pPr>
    <w:rPr>
      <w:rFonts w:cstheme="minorBidi"/>
      <w:color w:val="aut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3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3C29"/>
    <w:rPr>
      <w:rFonts w:ascii="Courier New" w:eastAsia="Times New Roman" w:hAnsi="Courier New" w:cs="Courier New"/>
      <w:sz w:val="20"/>
      <w:szCs w:val="20"/>
    </w:rPr>
  </w:style>
  <w:style w:type="character" w:customStyle="1" w:styleId="psmall1">
    <w:name w:val="psmall1"/>
    <w:basedOn w:val="DefaultParagraphFont"/>
    <w:rsid w:val="00643C29"/>
    <w:rPr>
      <w:rFonts w:ascii="Verdana" w:hAnsi="Verdana" w:hint="default"/>
      <w:sz w:val="16"/>
      <w:szCs w:val="16"/>
    </w:rPr>
  </w:style>
  <w:style w:type="paragraph" w:customStyle="1" w:styleId="H2">
    <w:name w:val="H2"/>
    <w:basedOn w:val="Normal"/>
    <w:next w:val="Normal"/>
    <w:uiPriority w:val="99"/>
    <w:rsid w:val="00643C29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43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nder.cdc.gov/controller/datarequest/D91;jsessionid=6CAE002BD8C160E1418E5B2A324E246D?stage=results&amp;action=hide&amp;measure=D91.M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onder.cdc.gov/controller/datarequest/D91;jsessionid=6CAE002BD8C160E1418E5B2A324E246D?stage=results&amp;action=hide&amp;measure=D91.M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nder.cdc.gov/controller/datarequest/D91;jsessionid=6CAE002BD8C160E1418E5B2A324E246D?stage=results&amp;action=hide&amp;measure=D91.M2" TargetMode="External"/><Relationship Id="rId11" Type="http://schemas.openxmlformats.org/officeDocument/2006/relationships/hyperlink" Target="http://soupfin.tdh.state.tx.us/death10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nantonio.gov/health/Healthprofiles-Ma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nder.cdc.gov/controller/datarequest/D91;jsessionid=6CAE002BD8C160E1418E5B2A324E246D?stage=results&amp;action=hide&amp;measure=D91.M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E. Aviles</dc:creator>
  <cp:lastModifiedBy>Celia E. Aviles</cp:lastModifiedBy>
  <cp:revision>2</cp:revision>
  <dcterms:created xsi:type="dcterms:W3CDTF">2013-07-01T20:45:00Z</dcterms:created>
  <dcterms:modified xsi:type="dcterms:W3CDTF">2013-07-01T20:45:00Z</dcterms:modified>
</cp:coreProperties>
</file>